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7DD6" w:rsidRDefault="00BD7DD6">
      <w:pPr>
        <w:pStyle w:val="Bass-Nr"/>
        <w:keepNext/>
        <w:rPr>
          <w:rFonts w:cs="Calibri"/>
        </w:rPr>
      </w:pPr>
      <w:r>
        <w:t>21-01 Nr. 21</w:t>
      </w:r>
    </w:p>
    <w:p w:rsidR="00BD7DD6" w:rsidRDefault="00BD7DD6">
      <w:pPr>
        <w:pStyle w:val="RVueberschrift1100fz"/>
        <w:keepNext/>
        <w:keepLines/>
      </w:pPr>
      <w:bookmarkStart w:id="0" w:name="21-01nr21"/>
      <w:bookmarkEnd w:id="0"/>
      <w:r>
        <w:t xml:space="preserve">Versetzungen </w:t>
      </w:r>
      <w:r>
        <w:rPr>
          <w:rFonts w:cs="Calibri"/>
        </w:rPr>
        <w:br/>
        <w:t xml:space="preserve">von Lehrerinnen und Lehrern </w:t>
      </w:r>
      <w:r>
        <w:rPr>
          <w:rFonts w:cs="Calibri"/>
        </w:rPr>
        <w:br/>
        <w:t xml:space="preserve">an </w:t>
      </w:r>
      <w:r>
        <w:rPr>
          <w:rFonts w:cs="Calibri"/>
        </w:rPr>
        <w:t>ö</w:t>
      </w:r>
      <w:r>
        <w:rPr>
          <w:rFonts w:cs="Calibri"/>
        </w:rPr>
        <w:t>ffentlichen Schulen</w:t>
      </w:r>
    </w:p>
    <w:p w:rsidR="00BD7DD6" w:rsidRDefault="00BD7DD6">
      <w:pPr>
        <w:pStyle w:val="RVueberschrift285nz"/>
        <w:keepNext/>
        <w:keepLines/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24</w:t>
      </w:r>
      <w:r>
        <w:t>.</w:t>
      </w:r>
      <w:r>
        <w:rPr>
          <w:rFonts w:cs="Calibri"/>
        </w:rPr>
        <w:t>11</w:t>
      </w:r>
      <w:r>
        <w:t>.</w:t>
      </w:r>
      <w:r>
        <w:rPr>
          <w:rFonts w:cs="Calibri"/>
        </w:rPr>
        <w:t xml:space="preserve">1989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654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:rsidR="00BD7DD6" w:rsidRDefault="00BD7DD6">
      <w:pPr>
        <w:pStyle w:val="RVueberschrift285fz"/>
        <w:keepNext/>
        <w:keepLines/>
        <w:rPr>
          <w:rFonts w:cs="Arial"/>
        </w:rPr>
      </w:pPr>
      <w:r>
        <w:t>1 Gleichm</w:t>
      </w:r>
      <w:r>
        <w:t>äß</w:t>
      </w:r>
      <w:r>
        <w:t xml:space="preserve">ige Versorgung mit Lehrerinnen und Lehrern </w:t>
      </w:r>
      <w:r>
        <w:br/>
        <w:t>im Land Nordrhein-Westfalen</w:t>
      </w:r>
    </w:p>
    <w:p w:rsidR="00BD7DD6" w:rsidRDefault="00BD7DD6">
      <w:pPr>
        <w:pStyle w:val="RVfliesstext175nb"/>
        <w:widowControl/>
      </w:pPr>
      <w:bookmarkStart w:id="1" w:name="21-01nr21nr1"/>
      <w:bookmarkEnd w:id="1"/>
      <w:r>
        <w:t>Versetzungen k</w:t>
      </w:r>
      <w:r>
        <w:t>ö</w:t>
      </w:r>
      <w:r>
        <w:t>nnen innerhalb der Schulformen und schulform</w:t>
      </w:r>
      <w:r>
        <w:t>ü</w:t>
      </w:r>
      <w:r>
        <w:t>bergrei</w:t>
      </w:r>
      <w:r>
        <w:rPr>
          <w:rFonts w:cs="Arial"/>
        </w:rPr>
        <w:t>fend entsprechend der Lehramtsbef</w:t>
      </w:r>
      <w:r>
        <w:rPr>
          <w:rFonts w:cs="Arial"/>
        </w:rPr>
        <w:t>ä</w:t>
      </w:r>
      <w:r>
        <w:rPr>
          <w:rFonts w:cs="Arial"/>
        </w:rPr>
        <w:t>higung der Lehrkr</w:t>
      </w:r>
      <w:r>
        <w:rPr>
          <w:rFonts w:cs="Arial"/>
        </w:rPr>
        <w:t>ä</w:t>
      </w:r>
      <w:r>
        <w:rPr>
          <w:rFonts w:cs="Arial"/>
        </w:rPr>
        <w:t>fte erfolgen. Sie sind im Rahmen p</w:t>
      </w:r>
      <w:r>
        <w:rPr>
          <w:rFonts w:cs="Arial"/>
        </w:rPr>
        <w:t>ä</w:t>
      </w:r>
      <w:r>
        <w:rPr>
          <w:rFonts w:cs="Arial"/>
        </w:rPr>
        <w:t>dagogischer bzw. fachlicher Notwendigkeiten landesweit durchzuf</w:t>
      </w:r>
      <w:r>
        <w:rPr>
          <w:rFonts w:cs="Arial"/>
        </w:rPr>
        <w:t>ü</w:t>
      </w:r>
      <w:r>
        <w:rPr>
          <w:rFonts w:cs="Arial"/>
        </w:rPr>
        <w:t>hren.</w:t>
      </w:r>
    </w:p>
    <w:p w:rsidR="00BD7DD6" w:rsidRDefault="00BD7DD6">
      <w:pPr>
        <w:pStyle w:val="RVueberschrift285fz"/>
        <w:keepNext/>
        <w:keepLines/>
      </w:pPr>
      <w:r>
        <w:rPr>
          <w:rFonts w:cs="Arial"/>
        </w:rPr>
        <w:t>2 Versetzungen aus pers</w:t>
      </w:r>
      <w:r>
        <w:rPr>
          <w:rFonts w:cs="Arial"/>
        </w:rPr>
        <w:t>ö</w:t>
      </w:r>
      <w:r>
        <w:rPr>
          <w:rFonts w:cs="Arial"/>
        </w:rPr>
        <w:t xml:space="preserve">nlichen </w:t>
      </w:r>
      <w:r>
        <w:rPr>
          <w:rFonts w:cs="Arial"/>
        </w:rPr>
        <w:br/>
        <w:t>und dienstlichen Gr</w:t>
      </w:r>
      <w:r>
        <w:rPr>
          <w:rFonts w:cs="Arial"/>
        </w:rPr>
        <w:t>ü</w:t>
      </w:r>
      <w:r>
        <w:rPr>
          <w:rFonts w:cs="Arial"/>
        </w:rPr>
        <w:t>nden</w:t>
      </w:r>
    </w:p>
    <w:p w:rsidR="00BD7DD6" w:rsidRDefault="00BD7DD6">
      <w:pPr>
        <w:pStyle w:val="RVfliesstext175nb"/>
        <w:widowControl/>
      </w:pPr>
      <w:r>
        <w:rPr>
          <w:rFonts w:cs="Arial"/>
        </w:rPr>
        <w:t>Um dieses Ziel zu erreichen, k</w:t>
      </w:r>
      <w:r>
        <w:rPr>
          <w:rFonts w:cs="Arial"/>
        </w:rPr>
        <w:t>ö</w:t>
      </w:r>
      <w:r>
        <w:rPr>
          <w:rFonts w:cs="Arial"/>
        </w:rPr>
        <w:t>nnen Versetzungen aus pers</w:t>
      </w:r>
      <w:r>
        <w:rPr>
          <w:rFonts w:cs="Arial"/>
        </w:rPr>
        <w:t>ö</w:t>
      </w:r>
      <w:r>
        <w:rPr>
          <w:rFonts w:cs="Arial"/>
        </w:rPr>
        <w:t>nlichen Gr</w:t>
      </w:r>
      <w:r>
        <w:rPr>
          <w:rFonts w:cs="Arial"/>
        </w:rPr>
        <w:t>ü</w:t>
      </w:r>
      <w:r>
        <w:rPr>
          <w:rFonts w:cs="Arial"/>
        </w:rPr>
        <w:t>nden vorgenommen werden und sind dienstliche Versetzungen durchzuf</w:t>
      </w:r>
      <w:r>
        <w:rPr>
          <w:rFonts w:cs="Arial"/>
        </w:rPr>
        <w:t>ü</w:t>
      </w:r>
      <w:r>
        <w:rPr>
          <w:rFonts w:cs="Arial"/>
        </w:rPr>
        <w:t>hren.</w:t>
      </w:r>
    </w:p>
    <w:p w:rsidR="00BD7DD6" w:rsidRDefault="00BD7DD6">
      <w:pPr>
        <w:pStyle w:val="RVfliesstext175nb"/>
        <w:widowControl/>
      </w:pPr>
      <w:bookmarkStart w:id="2" w:name="21-01nr21p2(2)sa1"/>
      <w:bookmarkEnd w:id="2"/>
      <w:r>
        <w:rPr>
          <w:rFonts w:cs="Arial"/>
        </w:rPr>
        <w:t>Ein Ausgleich in der Lehrerversorgung ist im Rahmen aller personalwirt</w:t>
      </w:r>
      <w:r>
        <w:t>schaftlicher Ma</w:t>
      </w:r>
      <w:r>
        <w:t>ß</w:t>
      </w:r>
      <w:r>
        <w:t>nahmen (Versetzung auf Antrag, Einstellungen und Versetzungen aus dienstlichen Gr</w:t>
      </w:r>
      <w:r>
        <w:t>ü</w:t>
      </w:r>
      <w:r>
        <w:t>nden) vorrangig durch Versetzungsma</w:t>
      </w:r>
      <w:r>
        <w:t>ß</w:t>
      </w:r>
      <w:r>
        <w:t>nahmen (</w:t>
      </w:r>
      <w:hyperlink w:anchor="21-01nr21nr2.1" w:history="1">
        <w:r>
          <w:t>Nr. 2.1</w:t>
        </w:r>
      </w:hyperlink>
      <w:r>
        <w:rPr>
          <w:rFonts w:cs="Arial"/>
        </w:rPr>
        <w:t>) zum Schuljahresbeginn herzustellen.</w:t>
      </w:r>
    </w:p>
    <w:p w:rsidR="00BD7DD6" w:rsidRDefault="00BD7DD6">
      <w:pPr>
        <w:pStyle w:val="RVfliesstext175nb"/>
        <w:widowControl/>
      </w:pPr>
      <w:r>
        <w:rPr>
          <w:rFonts w:cs="Arial"/>
        </w:rPr>
        <w:t xml:space="preserve">Besonderes Gewicht haben dabei Versetzungen an Schulen im Aufbau. Versetzungen aus einer </w:t>
      </w:r>
      <w:r>
        <w:rPr>
          <w:rFonts w:cs="Arial"/>
        </w:rPr>
        <w:t>ü</w:t>
      </w:r>
      <w:r>
        <w:rPr>
          <w:rFonts w:cs="Arial"/>
        </w:rPr>
        <w:t>berbesetzten Schule sind durchzuf</w:t>
      </w:r>
      <w:r>
        <w:rPr>
          <w:rFonts w:cs="Arial"/>
        </w:rPr>
        <w:t>ü</w:t>
      </w:r>
      <w:r>
        <w:rPr>
          <w:rFonts w:cs="Arial"/>
        </w:rPr>
        <w:t>hren, wenn an ihr aus f</w:t>
      </w:r>
      <w:r>
        <w:rPr>
          <w:rFonts w:cs="Arial"/>
        </w:rPr>
        <w:t>ä</w:t>
      </w:r>
      <w:r>
        <w:rPr>
          <w:rFonts w:cs="Arial"/>
        </w:rPr>
        <w:t>cherspezifischen Gr</w:t>
      </w:r>
      <w:r>
        <w:rPr>
          <w:rFonts w:cs="Arial"/>
        </w:rPr>
        <w:t>ü</w:t>
      </w:r>
      <w:r>
        <w:rPr>
          <w:rFonts w:cs="Arial"/>
        </w:rPr>
        <w:t>nden nach der Personalplanung Einstellungen vorgesehen sind.</w:t>
      </w:r>
    </w:p>
    <w:p w:rsidR="00BD7DD6" w:rsidRDefault="00BD7DD6">
      <w:pPr>
        <w:pStyle w:val="RVfliesstext175nl"/>
        <w:keepNext/>
        <w:rPr>
          <w:rFonts w:cs="Calibri"/>
        </w:rPr>
      </w:pPr>
      <w:bookmarkStart w:id="3" w:name="21-01nr21nr2.1"/>
      <w:bookmarkEnd w:id="3"/>
      <w:r>
        <w:t>2.1 Versetzungen auf Antrag</w:t>
      </w:r>
    </w:p>
    <w:p w:rsidR="00BD7DD6" w:rsidRDefault="00BD7DD6">
      <w:pPr>
        <w:pStyle w:val="RVfliesstext175nb"/>
        <w:widowControl/>
      </w:pPr>
      <w:r>
        <w:rPr>
          <w:rFonts w:cs="Arial"/>
        </w:rPr>
        <w:t>Lehrerinnen und Lehrer k</w:t>
      </w:r>
      <w:r>
        <w:rPr>
          <w:rFonts w:cs="Arial"/>
        </w:rPr>
        <w:t>ö</w:t>
      </w:r>
      <w:r>
        <w:rPr>
          <w:rFonts w:cs="Arial"/>
        </w:rPr>
        <w:t>nnen aus pers</w:t>
      </w:r>
      <w:r>
        <w:rPr>
          <w:rFonts w:cs="Arial"/>
        </w:rPr>
        <w:t>ö</w:t>
      </w:r>
      <w:r>
        <w:rPr>
          <w:rFonts w:cs="Arial"/>
        </w:rPr>
        <w:t>nlichen Gr</w:t>
      </w:r>
      <w:r>
        <w:rPr>
          <w:rFonts w:cs="Arial"/>
        </w:rPr>
        <w:t>ü</w:t>
      </w:r>
      <w:r>
        <w:rPr>
          <w:rFonts w:cs="Arial"/>
        </w:rPr>
        <w:t>nden Versetzungsantr</w:t>
      </w:r>
      <w:r>
        <w:rPr>
          <w:rFonts w:cs="Arial"/>
        </w:rPr>
        <w:t>ä</w:t>
      </w:r>
      <w:r>
        <w:rPr>
          <w:rFonts w:cs="Arial"/>
        </w:rPr>
        <w:t>ge stellen.</w:t>
      </w:r>
    </w:p>
    <w:p w:rsidR="00BD7DD6" w:rsidRDefault="00BD7DD6">
      <w:pPr>
        <w:pStyle w:val="RVfliesstext175nb"/>
        <w:widowControl/>
      </w:pPr>
      <w:r>
        <w:rPr>
          <w:rFonts w:cs="Arial"/>
        </w:rPr>
        <w:t>Durch rechtzeitige Information und Offenlegung der Besetzungssituation der Schulen ber</w:t>
      </w:r>
      <w:r>
        <w:rPr>
          <w:rFonts w:cs="Arial"/>
        </w:rPr>
        <w:t>ä</w:t>
      </w:r>
      <w:r>
        <w:rPr>
          <w:rFonts w:cs="Arial"/>
        </w:rPr>
        <w:t>t die Schulaufsicht in dem Sinne, dass Versetzungsantr</w:t>
      </w:r>
      <w:r>
        <w:rPr>
          <w:rFonts w:cs="Arial"/>
        </w:rPr>
        <w:t>ä</w:t>
      </w:r>
      <w:r>
        <w:rPr>
          <w:rFonts w:cs="Arial"/>
        </w:rPr>
        <w:t>ge gestellt werden.</w:t>
      </w:r>
    </w:p>
    <w:p w:rsidR="00BD7DD6" w:rsidRDefault="00BD7DD6">
      <w:pPr>
        <w:pStyle w:val="RVfliesstext175nb"/>
        <w:widowControl/>
        <w:rPr>
          <w:rFonts w:cs="Arial"/>
        </w:rPr>
      </w:pPr>
      <w:r>
        <w:rPr>
          <w:rFonts w:cs="Arial"/>
        </w:rPr>
        <w:t>Versetzungsantr</w:t>
      </w:r>
      <w:r>
        <w:rPr>
          <w:rFonts w:cs="Arial"/>
        </w:rPr>
        <w:t>ä</w:t>
      </w:r>
      <w:r>
        <w:rPr>
          <w:rFonts w:cs="Arial"/>
        </w:rPr>
        <w:t>ge von Lehrkr</w:t>
      </w:r>
      <w:r>
        <w:rPr>
          <w:rFonts w:cs="Arial"/>
        </w:rPr>
        <w:t>ä</w:t>
      </w:r>
      <w:r>
        <w:rPr>
          <w:rFonts w:cs="Arial"/>
        </w:rPr>
        <w:t xml:space="preserve">ften, die an einer </w:t>
      </w:r>
      <w:r>
        <w:rPr>
          <w:rFonts w:cs="Arial"/>
        </w:rPr>
        <w:t>ü</w:t>
      </w:r>
      <w:r>
        <w:rPr>
          <w:rFonts w:cs="Arial"/>
        </w:rPr>
        <w:t>berbesetzten Schule besch</w:t>
      </w:r>
      <w:r>
        <w:rPr>
          <w:rFonts w:cs="Arial"/>
        </w:rPr>
        <w:t>ä</w:t>
      </w:r>
      <w:r>
        <w:rPr>
          <w:rFonts w:cs="Arial"/>
        </w:rPr>
        <w:t>ftigt sind, in unterversorgte Kreise bzw. kreisfreie St</w:t>
      </w:r>
      <w:r>
        <w:rPr>
          <w:rFonts w:cs="Arial"/>
        </w:rPr>
        <w:t>ä</w:t>
      </w:r>
      <w:r>
        <w:rPr>
          <w:rFonts w:cs="Arial"/>
        </w:rPr>
        <w:t xml:space="preserve">dte (unterversorgte Schulen) ist im Sinne der </w:t>
      </w:r>
      <w:hyperlink w:anchor="21-01nr21nr1" w:history="1">
        <w:r>
          <w:rPr>
            <w:rFonts w:cs="Arial"/>
          </w:rPr>
          <w:t>Nr. 1</w:t>
        </w:r>
      </w:hyperlink>
      <w:r>
        <w:t xml:space="preserve"> Satz 2 stattzugeben.</w:t>
      </w:r>
    </w:p>
    <w:p w:rsidR="00BD7DD6" w:rsidRDefault="00BD7DD6">
      <w:pPr>
        <w:pStyle w:val="RVfliesstext175nl"/>
        <w:keepNext/>
      </w:pPr>
      <w:r>
        <w:rPr>
          <w:rFonts w:cs="Calibri"/>
        </w:rPr>
        <w:t>2.2 Versetzungen aus dienstlichen Gr</w:t>
      </w:r>
      <w:r>
        <w:rPr>
          <w:rFonts w:cs="Calibri"/>
        </w:rPr>
        <w:t>ü</w:t>
      </w:r>
      <w:r>
        <w:rPr>
          <w:rFonts w:cs="Calibri"/>
        </w:rPr>
        <w:t>nden</w:t>
      </w:r>
    </w:p>
    <w:p w:rsidR="00BD7DD6" w:rsidRDefault="00BD7DD6">
      <w:pPr>
        <w:pStyle w:val="RVfliesstext175nb"/>
        <w:widowControl/>
        <w:rPr>
          <w:rFonts w:cs="Arial"/>
        </w:rPr>
      </w:pPr>
      <w:r>
        <w:t>Versetzungen aus dienstlichen Gr</w:t>
      </w:r>
      <w:r>
        <w:t>ü</w:t>
      </w:r>
      <w:r>
        <w:t>nden sind vorzunehmen, wenn durch Versetzungen auf Antrag und Einstellungen allein eine schulformbezogene und m</w:t>
      </w:r>
      <w:r>
        <w:t>ö</w:t>
      </w:r>
      <w:r>
        <w:t>glichst fachlich quantitative Gleichverteilung nicht erreicht werden kann.</w:t>
      </w:r>
    </w:p>
    <w:p w:rsidR="00BD7DD6" w:rsidRDefault="00BD7DD6">
      <w:pPr>
        <w:pStyle w:val="RVfliesstext175nb"/>
        <w:widowControl/>
      </w:pPr>
      <w:r>
        <w:t>Die dienstlich notwendigen Versetzungen sollen im Interesse der Betroffenen durch vorhergehende Beratungsgespr</w:t>
      </w:r>
      <w:r>
        <w:t>ä</w:t>
      </w:r>
      <w:r>
        <w:t xml:space="preserve">che (vgl. </w:t>
      </w:r>
      <w:hyperlink w:anchor="21-01nr21nr2.1" w:history="1">
        <w:r>
          <w:t>Nr. 2.1</w:t>
        </w:r>
      </w:hyperlink>
      <w:r>
        <w:rPr>
          <w:rFonts w:cs="Arial"/>
        </w:rPr>
        <w:t xml:space="preserve"> Satz 2) vorbereitet werden. Inhalt und Ziel dieser Gespr</w:t>
      </w:r>
      <w:r>
        <w:rPr>
          <w:rFonts w:cs="Arial"/>
        </w:rPr>
        <w:t>ä</w:t>
      </w:r>
      <w:r>
        <w:rPr>
          <w:rFonts w:cs="Arial"/>
        </w:rPr>
        <w:t>che ist das Erreichen des Einverst</w:t>
      </w:r>
      <w:r>
        <w:rPr>
          <w:rFonts w:cs="Arial"/>
        </w:rPr>
        <w:t>ä</w:t>
      </w:r>
      <w:r>
        <w:rPr>
          <w:rFonts w:cs="Arial"/>
        </w:rPr>
        <w:t>ndnisses der Lehrkr</w:t>
      </w:r>
      <w:r>
        <w:rPr>
          <w:rFonts w:cs="Arial"/>
        </w:rPr>
        <w:t>ä</w:t>
      </w:r>
      <w:r>
        <w:rPr>
          <w:rFonts w:cs="Arial"/>
        </w:rPr>
        <w:t>fte; diese Gespr</w:t>
      </w:r>
      <w:r>
        <w:rPr>
          <w:rFonts w:cs="Arial"/>
        </w:rPr>
        <w:t>ä</w:t>
      </w:r>
      <w:r>
        <w:rPr>
          <w:rFonts w:cs="Arial"/>
        </w:rPr>
        <w:t>che sind aktenkundig zu machen.</w:t>
      </w:r>
    </w:p>
    <w:p w:rsidR="00BD7DD6" w:rsidRDefault="00BD7DD6">
      <w:pPr>
        <w:pStyle w:val="RVfliesstext175nb"/>
        <w:widowControl/>
      </w:pPr>
      <w:r>
        <w:rPr>
          <w:rFonts w:cs="Arial"/>
        </w:rPr>
        <w:t>Die Verpflichtung der Versetzungsbeh</w:t>
      </w:r>
      <w:r>
        <w:rPr>
          <w:rFonts w:cs="Arial"/>
        </w:rPr>
        <w:t>ö</w:t>
      </w:r>
      <w:r>
        <w:rPr>
          <w:rFonts w:cs="Arial"/>
        </w:rPr>
        <w:t>rden, Versetzungen durchzuf</w:t>
      </w:r>
      <w:r>
        <w:rPr>
          <w:rFonts w:cs="Arial"/>
        </w:rPr>
        <w:t>ü</w:t>
      </w:r>
      <w:r>
        <w:rPr>
          <w:rFonts w:cs="Arial"/>
        </w:rPr>
        <w:t>hren, wenn dies zur Erf</w:t>
      </w:r>
      <w:r>
        <w:rPr>
          <w:rFonts w:cs="Arial"/>
        </w:rPr>
        <w:t>ü</w:t>
      </w:r>
      <w:r>
        <w:rPr>
          <w:rFonts w:cs="Arial"/>
        </w:rPr>
        <w:t>llung der F</w:t>
      </w:r>
      <w:r>
        <w:rPr>
          <w:rFonts w:cs="Arial"/>
        </w:rPr>
        <w:t>ü</w:t>
      </w:r>
      <w:r>
        <w:rPr>
          <w:rFonts w:cs="Arial"/>
        </w:rPr>
        <w:t>rsorgepflicht geboten ist, bleibt unber</w:t>
      </w:r>
      <w:r>
        <w:rPr>
          <w:rFonts w:cs="Arial"/>
        </w:rPr>
        <w:t>ü</w:t>
      </w:r>
      <w:r>
        <w:rPr>
          <w:rFonts w:cs="Arial"/>
        </w:rPr>
        <w:t>hrt.</w:t>
      </w:r>
    </w:p>
    <w:p w:rsidR="00BD7DD6" w:rsidRDefault="00BD7DD6">
      <w:pPr>
        <w:pStyle w:val="RVfliesstext175nl"/>
        <w:keepNext/>
        <w:rPr>
          <w:rFonts w:cs="Calibri"/>
        </w:rPr>
      </w:pPr>
      <w:r>
        <w:t>2.3 Versetzung Schwerbehinderter</w:t>
      </w:r>
    </w:p>
    <w:p w:rsidR="00BD7DD6" w:rsidRDefault="00BD7DD6">
      <w:pPr>
        <w:pStyle w:val="RVfliesstext175n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Schwerbehinderte ist es je nach Art und Schwere der Behinderung schwieriger als f</w:t>
      </w:r>
      <w:r>
        <w:rPr>
          <w:rFonts w:cs="Arial"/>
        </w:rPr>
        <w:t>ü</w:t>
      </w:r>
      <w:r>
        <w:rPr>
          <w:rFonts w:cs="Arial"/>
        </w:rPr>
        <w:t>r andere Besch</w:t>
      </w:r>
      <w:r>
        <w:rPr>
          <w:rFonts w:cs="Arial"/>
        </w:rPr>
        <w:t>ä</w:t>
      </w:r>
      <w:r>
        <w:rPr>
          <w:rFonts w:cs="Arial"/>
        </w:rPr>
        <w:t>ftigte, sich auf einen anderen Arbeitsplatz umzustellen. Schwerbehinderte sollen daher gegen ihren Willen nur aus dringenden dienstlichen Gr</w:t>
      </w:r>
      <w:r>
        <w:rPr>
          <w:rFonts w:cs="Arial"/>
        </w:rPr>
        <w:t>ü</w:t>
      </w:r>
      <w:r>
        <w:rPr>
          <w:rFonts w:cs="Arial"/>
        </w:rPr>
        <w:t>nden versetzt, abgeordnet oder umgesetzt werden, wenn ihnen hierbei mindestens gleichwertige Arbeitsbedingungen oder berufliche Entwicklungsm</w:t>
      </w:r>
      <w:r>
        <w:rPr>
          <w:rFonts w:cs="Arial"/>
        </w:rPr>
        <w:t>ö</w:t>
      </w:r>
      <w:r>
        <w:rPr>
          <w:rFonts w:cs="Arial"/>
        </w:rPr>
        <w:t>glichkeiten angeboten werden k</w:t>
      </w:r>
      <w:r>
        <w:rPr>
          <w:rFonts w:cs="Arial"/>
        </w:rPr>
        <w:t>ö</w:t>
      </w:r>
      <w:r>
        <w:rPr>
          <w:rFonts w:cs="Arial"/>
        </w:rPr>
        <w:t>nnen.</w:t>
      </w:r>
    </w:p>
    <w:p w:rsidR="00BD7DD6" w:rsidRDefault="00BD7DD6">
      <w:pPr>
        <w:pStyle w:val="RVfliesstext175nl"/>
        <w:keepNext/>
        <w:rPr>
          <w:rFonts w:cs="Calibri"/>
        </w:rPr>
      </w:pPr>
      <w:r>
        <w:t>2.4 Umzugskosten</w:t>
      </w:r>
    </w:p>
    <w:p w:rsidR="00BD7DD6" w:rsidRDefault="00BD7DD6">
      <w:pPr>
        <w:pStyle w:val="RVfliesstext175nb"/>
        <w:widowControl/>
        <w:rPr>
          <w:rFonts w:cs="Arial"/>
        </w:rPr>
      </w:pPr>
      <w:r>
        <w:rPr>
          <w:rFonts w:cs="Arial"/>
        </w:rPr>
        <w:t>Bei Versetzungen aus dienstlichen Gr</w:t>
      </w:r>
      <w:r>
        <w:rPr>
          <w:rFonts w:cs="Arial"/>
        </w:rPr>
        <w:t>ü</w:t>
      </w:r>
      <w:r>
        <w:rPr>
          <w:rFonts w:cs="Arial"/>
        </w:rPr>
        <w:t>nden ist Umzugskostenverg</w:t>
      </w:r>
      <w:r>
        <w:rPr>
          <w:rFonts w:cs="Arial"/>
        </w:rPr>
        <w:t>ü</w:t>
      </w:r>
      <w:r>
        <w:rPr>
          <w:rFonts w:cs="Arial"/>
        </w:rPr>
        <w:t xml:space="preserve">tung zuzusagen, wenn die </w:t>
      </w:r>
      <w:r>
        <w:rPr>
          <w:rFonts w:cs="Arial"/>
        </w:rPr>
        <w:t>ü</w:t>
      </w:r>
      <w:r>
        <w:rPr>
          <w:rFonts w:cs="Arial"/>
        </w:rPr>
        <w:t>brigen Voraussetzungen nach dem Landesum</w:t>
      </w:r>
      <w:hyperlink r:id="rId7" w:history="1">
        <w:r>
          <w:rPr>
            <w:rFonts w:cs="Arial"/>
          </w:rPr>
          <w:t>zugskostengesetz (LUKG</w:t>
        </w:r>
      </w:hyperlink>
      <w:r>
        <w:t>) vorliegen. Stellt die Beh</w:t>
      </w:r>
      <w:r>
        <w:t>ö</w:t>
      </w:r>
      <w:r>
        <w:t>rde bei einer Versetzung auf Antrag fest, dass die Versetzung dienstlichen Interessen entspricht, ist sie umzugskostenrechtlich wie eine Versetzung aus dienstlichen Gr</w:t>
      </w:r>
      <w:r>
        <w:t>ü</w:t>
      </w:r>
      <w:r>
        <w:t>nden anzusehen.</w:t>
      </w:r>
    </w:p>
    <w:p w:rsidR="00BD7DD6" w:rsidRDefault="00BD7DD6">
      <w:pPr>
        <w:pStyle w:val="RVueberschrift285fz"/>
        <w:keepNext/>
        <w:keepLines/>
        <w:rPr>
          <w:rFonts w:cs="Arial"/>
        </w:rPr>
      </w:pPr>
      <w:bookmarkStart w:id="4" w:name="21-01nr3"/>
      <w:bookmarkEnd w:id="4"/>
      <w:r>
        <w:t>3 R</w:t>
      </w:r>
      <w:r>
        <w:t>ü</w:t>
      </w:r>
      <w:r>
        <w:t>ckkehrende aus einer Beurlaubung</w:t>
      </w:r>
    </w:p>
    <w:p w:rsidR="00BD7DD6" w:rsidRDefault="00BD7DD6">
      <w:pPr>
        <w:pStyle w:val="RVfliesstext175nb"/>
        <w:widowControl/>
        <w:rPr>
          <w:rFonts w:cs="Arial"/>
        </w:rPr>
      </w:pPr>
      <w:r>
        <w:t>Allen R</w:t>
      </w:r>
      <w:r>
        <w:t>ü</w:t>
      </w:r>
      <w:r>
        <w:t>ckkehrenden, deren Beurlaubung endet, wird im Rahmen des Versetzungsverfahrens ein Dienstort zugewiesen. Der Einsatz dieser Lehrkr</w:t>
      </w:r>
      <w:r>
        <w:t>ä</w:t>
      </w:r>
      <w:r>
        <w:t>fte hat im Rahmen der jeweiligen Lehramtsbef</w:t>
      </w:r>
      <w:r>
        <w:t>ä</w:t>
      </w:r>
      <w:r>
        <w:t>higungen wohnortnah, und dort an einer unterversorgten Schule zu erfolgen.</w:t>
      </w:r>
    </w:p>
    <w:p w:rsidR="00BD7DD6" w:rsidRDefault="00BD7DD6">
      <w:pPr>
        <w:pStyle w:val="RVfliesstext175nb"/>
        <w:widowControl/>
        <w:rPr>
          <w:rFonts w:cs="Arial"/>
        </w:rPr>
      </w:pPr>
      <w:r>
        <w:t>Bei R</w:t>
      </w:r>
      <w:r>
        <w:t>ü</w:t>
      </w:r>
      <w:r>
        <w:t>ckkehrenden aus einer Elternzeit oder aus einer Beurlaubung gem</w:t>
      </w:r>
      <w:r>
        <w:t>äß</w:t>
      </w:r>
      <w:r>
        <w:t xml:space="preserve"> </w:t>
      </w:r>
      <w:r>
        <w:t>§</w:t>
      </w:r>
      <w:r>
        <w:t xml:space="preserve"> 64 </w:t>
      </w:r>
      <w:hyperlink r:id="rId8" w:history="1">
        <w:r>
          <w:t>LBG</w:t>
        </w:r>
      </w:hyperlink>
      <w:r>
        <w:rPr>
          <w:rFonts w:cs="Arial"/>
        </w:rPr>
        <w:t xml:space="preserve">, </w:t>
      </w:r>
      <w:r>
        <w:rPr>
          <w:rFonts w:cs="Arial"/>
        </w:rPr>
        <w:t>§</w:t>
      </w:r>
      <w:r>
        <w:rPr>
          <w:rFonts w:cs="Arial"/>
        </w:rPr>
        <w:t xml:space="preserve"> 28 </w:t>
      </w:r>
      <w:hyperlink r:id="rId9" w:history="1">
        <w:r>
          <w:rPr>
            <w:rFonts w:cs="Arial"/>
          </w:rPr>
          <w:t>TV-L</w:t>
        </w:r>
      </w:hyperlink>
      <w:r>
        <w:t xml:space="preserve"> ist besonders die famili</w:t>
      </w:r>
      <w:r>
        <w:t>ä</w:t>
      </w:r>
      <w:r>
        <w:t>re Situation zu ber</w:t>
      </w:r>
      <w:r>
        <w:t>ü</w:t>
      </w:r>
      <w:r>
        <w:t>cksichtigen und eine wunschgem</w:t>
      </w:r>
      <w:r>
        <w:t>äß</w:t>
      </w:r>
      <w:r>
        <w:t>e R</w:t>
      </w:r>
      <w:r>
        <w:t>ü</w:t>
      </w:r>
      <w:r>
        <w:t>ckkehr an den alten Dienstort anzustreben.</w:t>
      </w:r>
    </w:p>
    <w:p w:rsidR="00BD7DD6" w:rsidRDefault="00BD7DD6">
      <w:pPr>
        <w:pStyle w:val="RVfliesstext175nb"/>
        <w:widowControl/>
        <w:rPr>
          <w:rFonts w:cs="Arial"/>
        </w:rPr>
      </w:pPr>
      <w:r>
        <w:t>Die Beratung und Information dieser Lehrkr</w:t>
      </w:r>
      <w:r>
        <w:t>ä</w:t>
      </w:r>
      <w:r>
        <w:t>fte soll hierzu fr</w:t>
      </w:r>
      <w:r>
        <w:t>ü</w:t>
      </w:r>
      <w:r>
        <w:t>hzeitig erfolgen.</w:t>
      </w:r>
    </w:p>
    <w:p w:rsidR="00BD7DD6" w:rsidRDefault="00BD7DD6">
      <w:pPr>
        <w:pStyle w:val="RVueberschrift285fz"/>
        <w:keepNext/>
        <w:keepLines/>
        <w:rPr>
          <w:rFonts w:cs="Arial"/>
        </w:rPr>
      </w:pPr>
      <w:r>
        <w:t>4 Regelungen f</w:t>
      </w:r>
      <w:r>
        <w:t>ü</w:t>
      </w:r>
      <w:r>
        <w:t>r an F</w:t>
      </w:r>
      <w:r>
        <w:t>ö</w:t>
      </w:r>
      <w:r>
        <w:t xml:space="preserve">rderschulen </w:t>
      </w:r>
      <w:r>
        <w:br/>
        <w:t>(mit dem F</w:t>
      </w:r>
      <w:r>
        <w:t>ö</w:t>
      </w:r>
      <w:r>
        <w:t xml:space="preserve">rderschwerpunkt Lernen) </w:t>
      </w:r>
      <w:r>
        <w:br/>
        <w:t xml:space="preserve">versetzte Lehrerinnen und Lehrer </w:t>
      </w:r>
      <w:r>
        <w:br/>
        <w:t>ohne entsprechendes Lehramt</w:t>
      </w:r>
    </w:p>
    <w:p w:rsidR="00BD7DD6" w:rsidRDefault="00BD7DD6">
      <w:pPr>
        <w:pStyle w:val="RVfliesstext175nb"/>
        <w:widowControl/>
        <w:rPr>
          <w:rFonts w:cs="Arial"/>
        </w:rPr>
      </w:pPr>
      <w:r>
        <w:t>Lehrerinnen und Lehrer, die ohne entsprechende Lehrbef</w:t>
      </w:r>
      <w:r>
        <w:t>ä</w:t>
      </w:r>
      <w:r>
        <w:t>higung an eine F</w:t>
      </w:r>
      <w:r>
        <w:t>ö</w:t>
      </w:r>
      <w:r>
        <w:t>rderschule mit dem F</w:t>
      </w:r>
      <w:r>
        <w:t>ö</w:t>
      </w:r>
      <w:r>
        <w:t>rderschwerpunkt Lernen</w:t>
      </w:r>
      <w:r>
        <w:rPr>
          <w:rStyle w:val="FNhochgestelltmagerundblau"/>
          <w:rFonts w:cs="Arial"/>
        </w:rPr>
        <w:t xml:space="preserve"> </w:t>
      </w:r>
      <w:r>
        <w:t>versetzt werden, m</w:t>
      </w:r>
      <w:r>
        <w:t>ü</w:t>
      </w:r>
      <w:r>
        <w:t>ssen im Wege einer Nachqualifizierungsma</w:t>
      </w:r>
      <w:r>
        <w:t>ß</w:t>
      </w:r>
      <w:r>
        <w:t>nahme die Bef</w:t>
      </w:r>
      <w:r>
        <w:t>ä</w:t>
      </w:r>
      <w:r>
        <w:t>higung f</w:t>
      </w:r>
      <w:r>
        <w:t>ü</w:t>
      </w:r>
      <w:r>
        <w:t>r das Lehramt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nachtr</w:t>
      </w:r>
      <w:r>
        <w:t>ä</w:t>
      </w:r>
      <w:r>
        <w:t>glich erwerben.</w:t>
      </w:r>
    </w:p>
    <w:p w:rsidR="00BD7DD6" w:rsidRDefault="00BD7DD6">
      <w:pPr>
        <w:pStyle w:val="RVfliesstext175nb"/>
        <w:widowControl/>
        <w:rPr>
          <w:rFonts w:cs="Arial"/>
        </w:rPr>
      </w:pPr>
      <w:r>
        <w:t>Diese Nachqualifizierung umfasst ein zweij</w:t>
      </w:r>
      <w:r>
        <w:t>ä</w:t>
      </w:r>
      <w:r>
        <w:t>hriges Studium mit einer anschlie</w:t>
      </w:r>
      <w:r>
        <w:t>ß</w:t>
      </w:r>
      <w:r>
        <w:t>enden kombinierten Studien</w:t>
      </w:r>
      <w:r>
        <w:rPr>
          <w:rFonts w:cs="Arial"/>
        </w:rPr>
        <w:t>-</w:t>
      </w:r>
      <w:r>
        <w:t xml:space="preserve"> und Pr</w:t>
      </w:r>
      <w:r>
        <w:t>ü</w:t>
      </w:r>
      <w:r>
        <w:t>fungsphase von einem Jahr</w:t>
      </w:r>
      <w:r>
        <w:rPr>
          <w:rFonts w:cs="Arial"/>
        </w:rPr>
        <w:t>.</w:t>
      </w:r>
      <w:r>
        <w:t xml:space="preserve"> Das Studium wird durch die Erste Staatspr</w:t>
      </w:r>
      <w:r>
        <w:t>ü</w:t>
      </w:r>
      <w:r>
        <w:t>fung f</w:t>
      </w:r>
      <w:r>
        <w:t>ü</w:t>
      </w:r>
      <w:r>
        <w:t>r das Lehramt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abgeschlossen</w:t>
      </w:r>
      <w:r>
        <w:rPr>
          <w:rFonts w:cs="Arial"/>
        </w:rPr>
        <w:t>;</w:t>
      </w:r>
      <w:r>
        <w:t xml:space="preserve"> gem</w:t>
      </w:r>
      <w:r>
        <w:t>äß</w:t>
      </w:r>
      <w:r>
        <w:t xml:space="preserve"> </w:t>
      </w:r>
      <w:r>
        <w:rPr>
          <w:rFonts w:cs="Arial"/>
        </w:rPr>
        <w:t>§</w:t>
      </w:r>
      <w:r>
        <w:t xml:space="preserve"> 57 Absatz 4 bzw</w:t>
      </w:r>
      <w:r>
        <w:rPr>
          <w:rFonts w:cs="Arial"/>
        </w:rPr>
        <w:t>.</w:t>
      </w:r>
      <w:r>
        <w:t xml:space="preserve"> </w:t>
      </w:r>
      <w:r>
        <w:rPr>
          <w:rFonts w:cs="Arial"/>
        </w:rPr>
        <w:t>§</w:t>
      </w:r>
      <w:r>
        <w:t xml:space="preserve"> 58 Absatz 5 Lehramtspr</w:t>
      </w:r>
      <w:r>
        <w:t>ü</w:t>
      </w:r>
      <w:r>
        <w:t>fungsordnung werden Teile der Ersten Staatspr</w:t>
      </w:r>
      <w:r>
        <w:t>ü</w:t>
      </w:r>
      <w:r>
        <w:t>fung aus einem anderen Lehramt als gleichwertig anerkannt</w:t>
      </w:r>
      <w:r>
        <w:rPr>
          <w:rFonts w:cs="Arial"/>
        </w:rPr>
        <w:t>.</w:t>
      </w:r>
      <w:r>
        <w:rPr>
          <w:rStyle w:val="FootnoteReference"/>
          <w:rFonts w:ascii="Arial" w:hAnsi="Arial"/>
        </w:rPr>
        <w:footnoteReference w:id="2"/>
      </w:r>
    </w:p>
    <w:p w:rsidR="00BD7DD6" w:rsidRDefault="00BD7DD6">
      <w:pPr>
        <w:pStyle w:val="RVfliesstext175nb"/>
        <w:widowControl/>
        <w:rPr>
          <w:rFonts w:cs="Arial"/>
        </w:rPr>
      </w:pPr>
      <w:r>
        <w:t>F</w:t>
      </w:r>
      <w:r>
        <w:t>ü</w:t>
      </w:r>
      <w:r>
        <w:t>r die Zeit des zweij</w:t>
      </w:r>
      <w:r>
        <w:t>ä</w:t>
      </w:r>
      <w:r>
        <w:t>hrigen Studiums und der einj</w:t>
      </w:r>
      <w:r>
        <w:t>ä</w:t>
      </w:r>
      <w:r>
        <w:t>hrigen Studien- und Pr</w:t>
      </w:r>
      <w:r>
        <w:t>ü</w:t>
      </w:r>
      <w:r>
        <w:t>fungsphase werden die Lehrkr</w:t>
      </w:r>
      <w:r>
        <w:t>ä</w:t>
      </w:r>
      <w:r>
        <w:t>fte von einem Teil ihrer w</w:t>
      </w:r>
      <w:r>
        <w:t>ö</w:t>
      </w:r>
      <w:r>
        <w:t xml:space="preserve">chentlichen Unterrichtsverpflichtung freigestellt. </w:t>
      </w:r>
    </w:p>
    <w:p w:rsidR="00BD7DD6" w:rsidRDefault="00BD7DD6">
      <w:pPr>
        <w:pStyle w:val="RVfliesstext175nb"/>
        <w:widowControl/>
        <w:rPr>
          <w:rFonts w:cs="Arial"/>
        </w:rPr>
      </w:pPr>
      <w:r>
        <w:t>Lehrerinnen und Lehrer, die an dieser Nachqualifizierung nicht mit Erfolg teilgenommen haben oder deren Verbleib in der F</w:t>
      </w:r>
      <w:r>
        <w:t>ö</w:t>
      </w:r>
      <w:r>
        <w:t>rderschule aus sonstigen Gr</w:t>
      </w:r>
      <w:r>
        <w:t>ü</w:t>
      </w:r>
      <w:r>
        <w:t>nden nicht sinnvoll oder zumutbar ist, werden im dienstlichen Interesse zu den allgemein festgelegten Versetzungsterminen an eine Schule einer anderen Schulform versetzt, f</w:t>
      </w:r>
      <w:r>
        <w:t>ü</w:t>
      </w:r>
      <w:r>
        <w:t>r die sie die Lehrbef</w:t>
      </w:r>
      <w:r>
        <w:t>ä</w:t>
      </w:r>
      <w:r>
        <w:t>higung besitzen.</w:t>
      </w:r>
    </w:p>
    <w:p w:rsidR="00BD7DD6" w:rsidRDefault="00BD7DD6">
      <w:pPr>
        <w:pStyle w:val="RVueberschrift285fz"/>
        <w:keepNext/>
        <w:keepLines/>
        <w:rPr>
          <w:rFonts w:cs="Arial"/>
        </w:rPr>
      </w:pPr>
      <w:r>
        <w:t>5 Versetzungsverfahren</w:t>
      </w:r>
    </w:p>
    <w:p w:rsidR="00BD7DD6" w:rsidRDefault="00BD7DD6">
      <w:pPr>
        <w:pStyle w:val="RVfliesstext175nl"/>
        <w:keepNext/>
      </w:pPr>
      <w:r>
        <w:rPr>
          <w:rFonts w:cs="Calibri"/>
        </w:rPr>
        <w:t>5.1 Versetzungstermin</w:t>
      </w:r>
    </w:p>
    <w:p w:rsidR="00BD7DD6" w:rsidRDefault="00BD7DD6">
      <w:pPr>
        <w:pStyle w:val="RVfliesstext175nb"/>
        <w:widowControl/>
      </w:pPr>
      <w:r>
        <w:t>Allgemeiner Versetzungstermin ist der 01.08. eines jeden Jahres. Zum 01.02. eines Jahres k</w:t>
      </w:r>
      <w:r>
        <w:t>ö</w:t>
      </w:r>
      <w:r>
        <w:t>nnen Versetzungen durchgef</w:t>
      </w:r>
      <w:r>
        <w:t>ü</w:t>
      </w:r>
      <w:r>
        <w:t>hrt werden, sofern das Ministerium f</w:t>
      </w:r>
      <w:r>
        <w:t>ü</w:t>
      </w:r>
      <w:r>
        <w:t>r Schule und Bildung zu diesem Termin Versetzungen zul</w:t>
      </w:r>
      <w:r>
        <w:t>ä</w:t>
      </w:r>
      <w:r>
        <w:t>sst. R</w:t>
      </w:r>
      <w:r>
        <w:t>ü</w:t>
      </w:r>
      <w:r>
        <w:t>ckkehrende aus einer Beurlaubung gem</w:t>
      </w:r>
      <w:r>
        <w:t>äß</w:t>
      </w:r>
      <w:r>
        <w:t xml:space="preserve"> Nummer 3, deren </w:t>
      </w:r>
      <w:hyperlink w:anchor="21-01nr3" w:history="1">
        <w:r>
          <w:rPr>
            <w:rStyle w:val="Hyperlink"/>
            <w:rFonts w:ascii="Arial" w:hAnsi="Arial"/>
            <w:sz w:val="15"/>
          </w:rPr>
          <w:t>21-01nr3</w:t>
        </w:r>
      </w:hyperlink>
      <w:r>
        <w:rPr>
          <w:rFonts w:cs="Arial"/>
        </w:rPr>
        <w:t>Beurlaubung am 31.01. eines Jahres endet, werden zum 01.02. einer Schule zugewiesen.</w:t>
      </w:r>
    </w:p>
    <w:p w:rsidR="00BD7DD6" w:rsidRDefault="00BD7DD6">
      <w:pPr>
        <w:pStyle w:val="RVfliesstext175nb"/>
        <w:widowControl/>
      </w:pPr>
      <w:r>
        <w:rPr>
          <w:rFonts w:cs="Arial"/>
        </w:rPr>
        <w:t>Unbeschadet der vorstehenden Regelungen k</w:t>
      </w:r>
      <w:r>
        <w:rPr>
          <w:rFonts w:cs="Arial"/>
        </w:rPr>
        <w:t>ö</w:t>
      </w:r>
      <w:r>
        <w:rPr>
          <w:rFonts w:cs="Arial"/>
        </w:rPr>
        <w:t>nnen die Schulaufsichtsbeh</w:t>
      </w:r>
      <w:r>
        <w:rPr>
          <w:rFonts w:cs="Arial"/>
        </w:rPr>
        <w:t>ö</w:t>
      </w:r>
      <w:r>
        <w:rPr>
          <w:rFonts w:cs="Arial"/>
        </w:rPr>
        <w:t>rden schulforminterne Versetzungen w</w:t>
      </w:r>
      <w:r>
        <w:rPr>
          <w:rFonts w:cs="Arial"/>
        </w:rPr>
        <w:t>ä</w:t>
      </w:r>
      <w:r>
        <w:rPr>
          <w:rFonts w:cs="Arial"/>
        </w:rPr>
        <w:t>hrend des Schuljahres durchf</w:t>
      </w:r>
      <w:r>
        <w:rPr>
          <w:rFonts w:cs="Arial"/>
        </w:rPr>
        <w:t>ü</w:t>
      </w:r>
      <w:r>
        <w:rPr>
          <w:rFonts w:cs="Arial"/>
        </w:rPr>
        <w:t>hren, wenn dies aus zwingenden dienstlichen Gr</w:t>
      </w:r>
      <w:r>
        <w:rPr>
          <w:rFonts w:cs="Arial"/>
        </w:rPr>
        <w:t>ü</w:t>
      </w:r>
      <w:r>
        <w:rPr>
          <w:rFonts w:cs="Arial"/>
        </w:rPr>
        <w:t>nden geboten ist.</w:t>
      </w:r>
    </w:p>
    <w:p w:rsidR="00BD7DD6" w:rsidRDefault="00BD7DD6">
      <w:pPr>
        <w:pStyle w:val="RVfliesstext175nl"/>
        <w:keepNext/>
        <w:rPr>
          <w:rFonts w:cs="Calibri"/>
        </w:rPr>
      </w:pPr>
      <w:r>
        <w:t>5.2 Unterst</w:t>
      </w:r>
      <w:r>
        <w:t>ü</w:t>
      </w:r>
      <w:r>
        <w:t>tzung des Versetzungsverfahrens durch automatisierte Datenverarbeitung</w:t>
      </w:r>
    </w:p>
    <w:p w:rsidR="00BD7DD6" w:rsidRDefault="00BD7DD6">
      <w:pPr>
        <w:pStyle w:val="RVfliesstext175nb"/>
        <w:widowControl/>
        <w:rPr>
          <w:rFonts w:cs="Arial"/>
        </w:rPr>
      </w:pPr>
      <w:r>
        <w:rPr>
          <w:rFonts w:cs="Arial"/>
        </w:rPr>
        <w:t>Die Verwaltungsabl</w:t>
      </w:r>
      <w:r>
        <w:rPr>
          <w:rFonts w:cs="Arial"/>
        </w:rPr>
        <w:t>ä</w:t>
      </w:r>
      <w:r>
        <w:rPr>
          <w:rFonts w:cs="Arial"/>
        </w:rPr>
        <w:t>ufe des Versetzungsverfahrens werden durch die Methoden der automatisierten Datenverarbeitung gest</w:t>
      </w:r>
      <w:r>
        <w:rPr>
          <w:rFonts w:cs="Arial"/>
        </w:rPr>
        <w:t>ü</w:t>
      </w:r>
      <w:r>
        <w:rPr>
          <w:rFonts w:cs="Arial"/>
        </w:rPr>
        <w:t>tzt. Die Voraussetzungen f</w:t>
      </w:r>
      <w:r>
        <w:rPr>
          <w:rFonts w:cs="Arial"/>
        </w:rPr>
        <w:t>ü</w:t>
      </w:r>
      <w:r>
        <w:rPr>
          <w:rFonts w:cs="Arial"/>
        </w:rPr>
        <w:t>r diese Unterst</w:t>
      </w:r>
      <w:r>
        <w:rPr>
          <w:rFonts w:cs="Arial"/>
        </w:rPr>
        <w:t>ü</w:t>
      </w:r>
      <w:r>
        <w:rPr>
          <w:rFonts w:cs="Arial"/>
        </w:rPr>
        <w:t>tzung werden durch die einheitliche Gestaltung von Versetzungsantr</w:t>
      </w:r>
      <w:r>
        <w:rPr>
          <w:rFonts w:cs="Arial"/>
        </w:rPr>
        <w:t>ä</w:t>
      </w:r>
      <w:r>
        <w:rPr>
          <w:rFonts w:cs="Arial"/>
        </w:rPr>
        <w:t>gen aus pers</w:t>
      </w:r>
      <w:r>
        <w:rPr>
          <w:rFonts w:cs="Arial"/>
        </w:rPr>
        <w:t>ö</w:t>
      </w:r>
      <w:r>
        <w:rPr>
          <w:rFonts w:cs="Arial"/>
        </w:rPr>
        <w:t>nlichen Gr</w:t>
      </w:r>
      <w:r>
        <w:rPr>
          <w:rFonts w:cs="Arial"/>
        </w:rPr>
        <w:t>ü</w:t>
      </w:r>
      <w:r>
        <w:rPr>
          <w:rFonts w:cs="Arial"/>
        </w:rPr>
        <w:t>nden sowie Einverst</w:t>
      </w:r>
      <w:r>
        <w:rPr>
          <w:rFonts w:cs="Arial"/>
        </w:rPr>
        <w:t>ä</w:t>
      </w:r>
      <w:r>
        <w:rPr>
          <w:rFonts w:cs="Arial"/>
        </w:rPr>
        <w:t>ndniserkl</w:t>
      </w:r>
      <w:r>
        <w:rPr>
          <w:rFonts w:cs="Arial"/>
        </w:rPr>
        <w:t>ä</w:t>
      </w:r>
      <w:r>
        <w:rPr>
          <w:rFonts w:cs="Arial"/>
        </w:rPr>
        <w:t>rungen mit Versetzungen aus dienstlichen Gr</w:t>
      </w:r>
      <w:r>
        <w:rPr>
          <w:rFonts w:cs="Arial"/>
        </w:rPr>
        <w:t>ü</w:t>
      </w:r>
      <w:r>
        <w:rPr>
          <w:rFonts w:cs="Arial"/>
        </w:rPr>
        <w:t>nden geschaffen (Vordruck LID 112). Entsprechendes gilt f</w:t>
      </w:r>
      <w:r>
        <w:rPr>
          <w:rFonts w:cs="Arial"/>
        </w:rPr>
        <w:t>ü</w:t>
      </w:r>
      <w:r>
        <w:rPr>
          <w:rFonts w:cs="Arial"/>
        </w:rPr>
        <w:t>r Antr</w:t>
      </w:r>
      <w:r>
        <w:rPr>
          <w:rFonts w:cs="Arial"/>
        </w:rPr>
        <w:t>ä</w:t>
      </w:r>
      <w:r>
        <w:rPr>
          <w:rFonts w:cs="Arial"/>
        </w:rPr>
        <w:t>ge von R</w:t>
      </w:r>
      <w:r>
        <w:rPr>
          <w:rFonts w:cs="Arial"/>
        </w:rPr>
        <w:t>ü</w:t>
      </w:r>
      <w:r>
        <w:rPr>
          <w:rFonts w:cs="Arial"/>
        </w:rPr>
        <w:t>ckkehrenden aus einer Beurlaubung gem</w:t>
      </w:r>
      <w:r>
        <w:rPr>
          <w:rFonts w:cs="Arial"/>
        </w:rPr>
        <w:t>äß</w:t>
      </w:r>
      <w:r>
        <w:rPr>
          <w:rFonts w:cs="Arial"/>
        </w:rPr>
        <w:t xml:space="preserve"> Nummer 3 auf Zuweisung eines Dienstor</w:t>
      </w:r>
      <w:hyperlink w:anchor="21-01nr3" w:history="1">
        <w:r>
          <w:rPr>
            <w:rStyle w:val="Hyperlink"/>
            <w:rFonts w:ascii="Arial" w:hAnsi="Arial" w:cs="Arial"/>
            <w:sz w:val="15"/>
          </w:rPr>
          <w:t>21-01nr3</w:t>
        </w:r>
      </w:hyperlink>
      <w:r>
        <w:t>tes.</w:t>
      </w:r>
    </w:p>
    <w:p w:rsidR="00BD7DD6" w:rsidRDefault="00BD7DD6">
      <w:pPr>
        <w:pStyle w:val="RVfliesstext175nl"/>
        <w:keepNext/>
      </w:pPr>
      <w:r>
        <w:rPr>
          <w:rFonts w:cs="Calibri"/>
        </w:rPr>
        <w:t>5.3 Versetzungsvordruck LID 112</w:t>
      </w:r>
    </w:p>
    <w:p w:rsidR="00BD7DD6" w:rsidRDefault="00BD7DD6">
      <w:pPr>
        <w:pStyle w:val="RVfliesstext175nb"/>
        <w:widowControl/>
        <w:rPr>
          <w:rFonts w:cs="Arial"/>
        </w:rPr>
      </w:pPr>
      <w:r>
        <w:t>Der Vordruck LID 112 ist von den Interessenten den zust</w:t>
      </w:r>
      <w:r>
        <w:t>ä</w:t>
      </w:r>
      <w:r>
        <w:t>ndigen Schulaufsichtsbeh</w:t>
      </w:r>
      <w:r>
        <w:t>ö</w:t>
      </w:r>
      <w:r>
        <w:t>rden (Schulamt bzw. Bezirksregierung) auf dem Dienstweg zuzuleiten. Dies gilt auch f</w:t>
      </w:r>
      <w:r>
        <w:t>ü</w:t>
      </w:r>
      <w:r>
        <w:t>r schulamtsinterne Versetzungen.</w:t>
      </w:r>
    </w:p>
    <w:p w:rsidR="00BD7DD6" w:rsidRDefault="00BD7DD6">
      <w:pPr>
        <w:pStyle w:val="RVfliesstext175nb"/>
        <w:widowControl/>
        <w:rPr>
          <w:rFonts w:cs="Arial"/>
        </w:rPr>
      </w:pPr>
      <w:r>
        <w:t>Mit dem Vordruck LID 112 und den entsprechenden Anlagen werden auch die Voraussetzungen f</w:t>
      </w:r>
      <w:r>
        <w:t>ü</w:t>
      </w:r>
      <w:r>
        <w:t>r die notwendige Gleichbehandlung aller Versetzungsinteressenten geschaffen.</w:t>
      </w:r>
    </w:p>
    <w:p w:rsidR="00BD7DD6" w:rsidRDefault="00BD7DD6">
      <w:pPr>
        <w:pStyle w:val="RVfliesstext175nb"/>
        <w:widowControl/>
        <w:rPr>
          <w:rFonts w:cs="Arial"/>
        </w:rPr>
      </w:pPr>
      <w:r>
        <w:t>Sofern der Vordruck LID 112 als Einverst</w:t>
      </w:r>
      <w:r>
        <w:t>ä</w:t>
      </w:r>
      <w:r>
        <w:t>ndniserkl</w:t>
      </w:r>
      <w:r>
        <w:t>ä</w:t>
      </w:r>
      <w:r>
        <w:t xml:space="preserve">rung mit einer Versetzung im dienstlichen Interesse abgegeben wird, dienen die Angaben </w:t>
      </w:r>
      <w:r>
        <w:t>ü</w:t>
      </w:r>
      <w:r>
        <w:t>ber die pers</w:t>
      </w:r>
      <w:r>
        <w:t>ö</w:t>
      </w:r>
      <w:r>
        <w:t>nlichen Umst</w:t>
      </w:r>
      <w:r>
        <w:t>ä</w:t>
      </w:r>
      <w:r>
        <w:t>nde dem Zweck, die Interessen der Lehrerinnen und Lehrer hinreichend zu ber</w:t>
      </w:r>
      <w:r>
        <w:t>ü</w:t>
      </w:r>
      <w:r>
        <w:t>cksichtigen, wenn f</w:t>
      </w:r>
      <w:r>
        <w:t>ü</w:t>
      </w:r>
      <w:r>
        <w:t>r eine Versetzung an einen bestimmten Ort bzw. in eine bestimmte Schulform mehrere Lehrkr</w:t>
      </w:r>
      <w:r>
        <w:t>ä</w:t>
      </w:r>
      <w:r>
        <w:t>fte in Betracht kommen.</w:t>
      </w:r>
    </w:p>
    <w:p w:rsidR="00BD7DD6" w:rsidRDefault="00BD7DD6">
      <w:pPr>
        <w:pStyle w:val="RVfliesstext175nl"/>
        <w:keepNext/>
      </w:pPr>
      <w:r>
        <w:rPr>
          <w:rFonts w:cs="Calibri"/>
        </w:rPr>
        <w:t>5.4 Mitbestimmungsverfahren, Information der Interessenten</w:t>
      </w:r>
    </w:p>
    <w:p w:rsidR="00BD7DD6" w:rsidRDefault="00BD7DD6">
      <w:pPr>
        <w:pStyle w:val="RVfliesstext175nb"/>
        <w:widowControl/>
        <w:rPr>
          <w:rFonts w:cs="Arial"/>
        </w:rPr>
      </w:pPr>
      <w:r>
        <w:t xml:space="preserve">Den </w:t>
      </w:r>
      <w:r>
        <w:t>ö</w:t>
      </w:r>
      <w:r>
        <w:t>rtlich zust</w:t>
      </w:r>
      <w:r>
        <w:t>ä</w:t>
      </w:r>
      <w:r>
        <w:t>ndigen Personalvertretungen sind die beabsichtigten Personalma</w:t>
      </w:r>
      <w:r>
        <w:t>ß</w:t>
      </w:r>
      <w:r>
        <w:t>nahmen unmittelbar nach Entscheidung zur Zustimmung vorzulegen.</w:t>
      </w:r>
    </w:p>
    <w:p w:rsidR="00BD7DD6" w:rsidRDefault="00BD7DD6">
      <w:pPr>
        <w:pStyle w:val="RVueberschrift285fz"/>
        <w:keepNext/>
        <w:keepLines/>
        <w:rPr>
          <w:rFonts w:cs="Arial"/>
        </w:rPr>
      </w:pPr>
      <w:r>
        <w:t>6 Besondere Bestimmungen</w:t>
      </w:r>
    </w:p>
    <w:p w:rsidR="00BD7DD6" w:rsidRDefault="00BD7DD6">
      <w:pPr>
        <w:pStyle w:val="RVfliesstext175nb"/>
        <w:widowControl/>
        <w:rPr>
          <w:rFonts w:cs="Arial"/>
        </w:rPr>
      </w:pPr>
      <w:r>
        <w:t xml:space="preserve">Der Umfang der jeweils zu realisierenden Versetzungen, die jeweiligen Versetzungstermine sowie die weiteren Regelungen </w:t>
      </w:r>
      <w:r>
        <w:t>ü</w:t>
      </w:r>
      <w:r>
        <w:t>ber die Verwaltungsabl</w:t>
      </w:r>
      <w:r>
        <w:t>ä</w:t>
      </w:r>
      <w:r>
        <w:t>ufe werden j</w:t>
      </w:r>
      <w:r>
        <w:t>ä</w:t>
      </w:r>
      <w:r>
        <w:t>hrlich durch gesonderten Erlass festgelegt.</w:t>
      </w:r>
    </w:p>
    <w:p w:rsidR="00BD7DD6" w:rsidRDefault="00BD7DD6">
      <w:pPr>
        <w:pStyle w:val="RVfliesstext175nb"/>
        <w:widowControl/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7DD6" w:rsidRDefault="00BD7DD6">
      <w:pPr>
        <w:widowControl/>
      </w:pPr>
      <w:r>
        <w:rPr>
          <w:rFonts w:cs="Calibri"/>
        </w:rPr>
        <w:separator/>
      </w:r>
    </w:p>
  </w:endnote>
  <w:endnote w:type="continuationSeparator" w:id="0">
    <w:p w:rsidR="00BD7DD6" w:rsidRDefault="00BD7DD6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7DD6" w:rsidRDefault="00BD7DD6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7DD6" w:rsidRDefault="00BD7DD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BD7DD6" w:rsidRDefault="00BD7DD6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:rsidR="00BD7DD6" w:rsidRDefault="00BD7DD6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27</w:t>
      </w:r>
      <w:r>
        <w:t>.</w:t>
      </w:r>
      <w:r>
        <w:rPr>
          <w:rFonts w:cs="Calibri"/>
        </w:rPr>
        <w:t>06</w:t>
      </w:r>
      <w:r>
        <w:t>.</w:t>
      </w:r>
      <w:r>
        <w:rPr>
          <w:rFonts w:cs="Calibri"/>
        </w:rPr>
        <w:t xml:space="preserve">1997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I S</w:t>
      </w:r>
      <w:r>
        <w:t>.</w:t>
      </w:r>
      <w:r>
        <w:rPr>
          <w:rFonts w:cs="Calibri"/>
        </w:rPr>
        <w:t xml:space="preserve"> 173</w:t>
      </w:r>
      <w:r>
        <w:t>)</w:t>
      </w:r>
    </w:p>
  </w:footnote>
  <w:footnote w:id="2">
    <w:p w:rsidR="00BD7DD6" w:rsidRDefault="00BD7DD6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 xml:space="preserve">Eine Nachqualifizierung ist seit 2012 auch </w:t>
      </w:r>
      <w:r>
        <w:t>ü</w:t>
      </w:r>
      <w:r>
        <w:t>ber die Verordnung zur berufsbegleitenden Ausbildung zum Erwerb des Lehramts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 xml:space="preserve">rderung </w:t>
      </w:r>
      <w:r>
        <w:rPr>
          <w:rFonts w:cs="Arial"/>
        </w:rPr>
        <w:t>(</w:t>
      </w:r>
      <w:r>
        <w:t xml:space="preserve">VOBASOF </w:t>
      </w:r>
      <w:r>
        <w:rPr>
          <w:rFonts w:cs="Arial"/>
        </w:rPr>
        <w:t>-</w:t>
      </w:r>
      <w:r>
        <w:t xml:space="preserve"> BASS </w:t>
      </w:r>
      <w:hyperlink w:anchor="12882.fm:20-03nr22" w:history="1">
        <w:r>
          <w:t>20</w:t>
        </w:r>
        <w:r>
          <w:rPr>
            <w:rFonts w:cs="Arial"/>
          </w:rPr>
          <w:t>-</w:t>
        </w:r>
        <w:r>
          <w:t>03 Nr</w:t>
        </w:r>
        <w:r>
          <w:rPr>
            <w:rFonts w:cs="Arial"/>
          </w:rPr>
          <w:t>.</w:t>
        </w:r>
        <w:r>
          <w:t xml:space="preserve"> 22</w:t>
        </w:r>
      </w:hyperlink>
      <w:r>
        <w:rPr>
          <w:rFonts w:cs="Arial"/>
        </w:rPr>
        <w:t>)</w:t>
      </w:r>
      <w:r>
        <w:t xml:space="preserve"> geregelt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72B51"/>
    <w:rsid w:val="00272B51"/>
    <w:rsid w:val="00A339FA"/>
    <w:rsid w:val="00B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610201607041404506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00000000000000001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5920100114101937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2024-09-10T02:06:00Z</dcterms:created>
  <dcterms:modified xsi:type="dcterms:W3CDTF">2024-09-10T02:06:00Z</dcterms:modified>
</cp:coreProperties>
</file>